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D57888" w:rsidRDefault="00F77003" w:rsidP="00D5788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88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D57888" w:rsidRDefault="00F77003" w:rsidP="00D5788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D57888" w:rsidRDefault="00EB075D" w:rsidP="00D5788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7888" w:rsidRPr="00D57888" w:rsidRDefault="00D57888" w:rsidP="00D5788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5788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57888">
        <w:rPr>
          <w:rFonts w:ascii="Times New Roman" w:hAnsi="Times New Roman" w:cs="Times New Roman"/>
          <w:b/>
          <w:sz w:val="24"/>
          <w:szCs w:val="24"/>
        </w:rPr>
        <w:t>Budowa Parku Wolności w Szczecinie – etap II</w:t>
      </w:r>
      <w:r w:rsidRPr="00D5788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D57888" w:rsidRDefault="00073D16" w:rsidP="00D5788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D57888" w:rsidRDefault="005C57FE" w:rsidP="00D5788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D5788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8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D57888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D57888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D57888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D57888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57888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2328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19</cp:revision>
  <cp:lastPrinted>2018-03-28T08:57:00Z</cp:lastPrinted>
  <dcterms:created xsi:type="dcterms:W3CDTF">2016-09-15T10:23:00Z</dcterms:created>
  <dcterms:modified xsi:type="dcterms:W3CDTF">2018-03-28T08:58:00Z</dcterms:modified>
</cp:coreProperties>
</file>