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995" w:rsidRDefault="00E13995" w:rsidP="00007F70">
      <w:pPr>
        <w:jc w:val="right"/>
        <w:rPr>
          <w:b/>
          <w:bCs/>
          <w:szCs w:val="24"/>
        </w:rPr>
      </w:pPr>
    </w:p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E13995">
        <w:rPr>
          <w:kern w:val="2"/>
          <w:szCs w:val="24"/>
          <w:lang w:eastAsia="ar-SA"/>
        </w:rPr>
        <w:t>t.j</w:t>
      </w:r>
      <w:proofErr w:type="spellEnd"/>
      <w:r w:rsidR="00E13995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E13995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E13995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B352C" w:rsidRPr="00B768E3" w:rsidRDefault="00CB352C" w:rsidP="00CB352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B768E3">
        <w:rPr>
          <w:b/>
          <w:bCs/>
          <w:snapToGrid w:val="0"/>
          <w:szCs w:val="24"/>
        </w:rPr>
        <w:t>„</w:t>
      </w:r>
      <w:r w:rsidRPr="00B768E3">
        <w:rPr>
          <w:b/>
          <w:szCs w:val="24"/>
        </w:rPr>
        <w:t>Zagospodarowanie terenu między ul. Wiśniową a ul. Zawiłą w Szczecinie – etap II</w:t>
      </w:r>
      <w:r w:rsidR="00E13995">
        <w:rPr>
          <w:b/>
          <w:szCs w:val="24"/>
        </w:rPr>
        <w:t xml:space="preserve"> </w:t>
      </w:r>
      <w:r w:rsidR="00E13995">
        <w:rPr>
          <w:b/>
          <w:szCs w:val="24"/>
        </w:rPr>
        <w:t>(powtórka)</w:t>
      </w:r>
      <w:r w:rsidRPr="00B768E3"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E13995" w:rsidRDefault="00E13995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46CD1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B3195"/>
    <w:rsid w:val="00C223AD"/>
    <w:rsid w:val="00C65B1A"/>
    <w:rsid w:val="00CB352C"/>
    <w:rsid w:val="00CB6654"/>
    <w:rsid w:val="00DC0C53"/>
    <w:rsid w:val="00E074D0"/>
    <w:rsid w:val="00E13995"/>
    <w:rsid w:val="00E93794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DA737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28</cp:revision>
  <cp:lastPrinted>2018-09-06T09:28:00Z</cp:lastPrinted>
  <dcterms:created xsi:type="dcterms:W3CDTF">2016-10-19T09:45:00Z</dcterms:created>
  <dcterms:modified xsi:type="dcterms:W3CDTF">2018-11-11T12:42:00Z</dcterms:modified>
</cp:coreProperties>
</file>