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123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E41237" w:rsidRDefault="00F635AA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2ADB" w:rsidRPr="00E41237" w:rsidRDefault="00E41237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E4123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41237">
        <w:rPr>
          <w:rFonts w:ascii="Times New Roman" w:hAnsi="Times New Roman" w:cs="Times New Roman"/>
          <w:b/>
          <w:bCs/>
          <w:sz w:val="24"/>
          <w:szCs w:val="24"/>
        </w:rPr>
        <w:t>Zagospodarowanie terenu zieleńca im. Waleriana Pawłowskiego w Szczecinie – etap I</w:t>
      </w:r>
      <w:r w:rsidRPr="00E4123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41237" w:rsidRPr="00E41237" w:rsidRDefault="00E41237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123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41237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14D2" w:rsidRPr="000814D2" w:rsidRDefault="000814D2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14D2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41237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AEA5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623B0-2A33-4010-A4DF-C73A8F4CF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30</cp:revision>
  <cp:lastPrinted>2019-09-05T06:31:00Z</cp:lastPrinted>
  <dcterms:created xsi:type="dcterms:W3CDTF">2016-09-16T12:52:00Z</dcterms:created>
  <dcterms:modified xsi:type="dcterms:W3CDTF">2019-09-05T06:31:00Z</dcterms:modified>
</cp:coreProperties>
</file>