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015E6" w14:textId="3EBCB1A2" w:rsidR="005F6C55" w:rsidRDefault="005F6C55" w:rsidP="005F6C55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710F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4C04F0D2" w14:textId="77777777" w:rsidR="005F6C55" w:rsidRDefault="005F6C55" w:rsidP="005F6C55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4978114" w14:textId="77777777" w:rsidR="005F6C55" w:rsidRDefault="005F6C55" w:rsidP="005F6C5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733FBF78" w14:textId="77777777" w:rsidR="005F6C55" w:rsidRDefault="005F6C55" w:rsidP="005F6C5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FA14B50" w14:textId="77777777" w:rsidR="005F6C55" w:rsidRDefault="005F6C55" w:rsidP="005F6C5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D32B7C" w14:textId="77777777" w:rsidR="005F6C55" w:rsidRDefault="005F6C55" w:rsidP="005F6C5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5537EB6B" w14:textId="77777777" w:rsidR="005F6C55" w:rsidRDefault="005F6C55" w:rsidP="005F6C55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 Zakład Usług Komunalnych z siedzibą w Szczecinie przy ul. Ku Słońcu 125A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14:paraId="5D4F4AA0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417BBC2" w14:textId="0401997F" w:rsidR="005F6C55" w:rsidRPr="00710F8E" w:rsidRDefault="005F6C55" w:rsidP="00710F8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pn. </w:t>
      </w:r>
      <w:r w:rsidR="00710F8E" w:rsidRPr="00710F8E">
        <w:rPr>
          <w:rFonts w:ascii="Times New Roman" w:hAnsi="Times New Roman" w:cs="Times New Roman"/>
          <w:snapToGrid w:val="0"/>
          <w:sz w:val="24"/>
          <w:szCs w:val="24"/>
        </w:rPr>
        <w:t>„</w:t>
      </w:r>
      <w:r w:rsidR="00710F8E" w:rsidRPr="00710F8E">
        <w:rPr>
          <w:rFonts w:ascii="Times New Roman" w:hAnsi="Times New Roman" w:cs="Times New Roman"/>
          <w:sz w:val="24"/>
          <w:szCs w:val="24"/>
        </w:rPr>
        <w:t>Budowa bezpiecznego placu zabaw na Osiedlu Kasztanowym w Szczecinie – I etap</w:t>
      </w:r>
      <w:r w:rsidR="00710F8E" w:rsidRPr="00710F8E">
        <w:rPr>
          <w:rFonts w:ascii="Times New Roman" w:hAnsi="Times New Roman" w:cs="Times New Roman"/>
          <w:color w:val="000000"/>
          <w:sz w:val="24"/>
        </w:rPr>
        <w:t>”</w:t>
      </w:r>
      <w:r w:rsidRPr="00710F8E">
        <w:rPr>
          <w:rFonts w:ascii="Times New Roman" w:hAnsi="Times New Roman" w:cs="Times New Roman"/>
          <w:color w:val="000000"/>
          <w:sz w:val="24"/>
        </w:rPr>
        <w:t xml:space="preserve">, </w:t>
      </w:r>
      <w:r w:rsidRPr="00710F8E">
        <w:rPr>
          <w:rFonts w:ascii="Times New Roman" w:hAnsi="Times New Roman" w:cs="Times New Roman"/>
          <w:sz w:val="24"/>
          <w:szCs w:val="24"/>
        </w:rPr>
        <w:t>prowadzonym w trybi</w:t>
      </w:r>
      <w:r w:rsidR="00710F8E">
        <w:rPr>
          <w:rFonts w:ascii="Times New Roman" w:hAnsi="Times New Roman" w:cs="Times New Roman"/>
          <w:sz w:val="24"/>
          <w:szCs w:val="24"/>
        </w:rPr>
        <w:t xml:space="preserve">e </w:t>
      </w:r>
      <w:r w:rsidRPr="00710F8E">
        <w:rPr>
          <w:rFonts w:ascii="Times New Roman" w:hAnsi="Times New Roman" w:cs="Times New Roman"/>
          <w:sz w:val="24"/>
          <w:szCs w:val="24"/>
        </w:rPr>
        <w:t>przetargu</w:t>
      </w:r>
      <w:r w:rsidR="00CA46E3" w:rsidRPr="00710F8E">
        <w:rPr>
          <w:rFonts w:ascii="Times New Roman" w:hAnsi="Times New Roman" w:cs="Times New Roman"/>
          <w:sz w:val="24"/>
          <w:szCs w:val="24"/>
        </w:rPr>
        <w:t xml:space="preserve"> </w:t>
      </w:r>
      <w:r w:rsidRPr="00710F8E">
        <w:rPr>
          <w:rFonts w:ascii="Times New Roman" w:hAnsi="Times New Roman" w:cs="Times New Roman"/>
          <w:sz w:val="24"/>
          <w:szCs w:val="24"/>
        </w:rPr>
        <w:t>nieograniczonego;</w:t>
      </w:r>
    </w:p>
    <w:p w14:paraId="4D8AFC49" w14:textId="1B4E8433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710F8E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710F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710F8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710F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1843 </w:t>
      </w:r>
      <w:r w:rsidR="00710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67FD4B44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7B3D6C3B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7E6E0F49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5F4D6D76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386D3124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500313C9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11ADA77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1E3BD5E8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7889F47A" w14:textId="77777777" w:rsidR="005F6C55" w:rsidRDefault="005F6C55" w:rsidP="005F6C5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CCB999C" w14:textId="77777777" w:rsidR="005F6C55" w:rsidRDefault="005F6C55" w:rsidP="005F6C5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69D0CBFD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2E8C58" w14:textId="77777777" w:rsidR="005F6C55" w:rsidRDefault="005F6C55" w:rsidP="005F6C55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36CAC0DE" w14:textId="77777777" w:rsidR="005F6C55" w:rsidRPr="008E2DF8" w:rsidRDefault="005F6C55" w:rsidP="005F6C55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E2DF8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1B55E7A2" w14:textId="77777777" w:rsidR="005F6C55" w:rsidRPr="008E2DF8" w:rsidRDefault="005F6C55" w:rsidP="005F6C55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E2D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9A3E34E" w14:textId="77777777" w:rsidR="005F6C55" w:rsidRPr="008E2DF8" w:rsidRDefault="005F6C55" w:rsidP="005F6C55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F53FCAE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174C7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B9E0C3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F09D50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CFE54B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9C694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7FAC86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A6173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971A4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99538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64FAA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AFCA1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4A9E75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ADAC8B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C1399F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C5C8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06AA17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B828A5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FC1830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89F8A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D2A2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6FCC6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C2A45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5E79F2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217933CC" w14:textId="77777777" w:rsidR="005F6C55" w:rsidRDefault="005F6C55" w:rsidP="005F6C55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1C4EEC1" w14:textId="77777777" w:rsidR="005F6C55" w:rsidRDefault="005F6C55" w:rsidP="005F6C55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>
        <w:rPr>
          <w:rFonts w:ascii="Times New Roman" w:hAnsi="Times New Roman" w:cs="Times New Roman"/>
          <w:i/>
          <w:sz w:val="24"/>
          <w:szCs w:val="24"/>
        </w:rPr>
        <w:t xml:space="preserve">wyniku postępowania o udzielenie zamówienia publicznego ani zmianą postanowień umowy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w zakresie niezgodnym z ustawą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3356A756" w14:textId="20BCF9BC" w:rsidR="005E2347" w:rsidRPr="005F6C55" w:rsidRDefault="005F6C55" w:rsidP="005F6C55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 celu ochrony praw innej osoby fizycznej lub prawnej, lub z uwagi na ważne względy interesu publicznego Unii Europejskiej lub państwa członkowskiego.</w:t>
      </w:r>
    </w:p>
    <w:sectPr w:rsidR="005E2347" w:rsidRPr="005F6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347"/>
    <w:rsid w:val="005E2347"/>
    <w:rsid w:val="005F6C55"/>
    <w:rsid w:val="00710F8E"/>
    <w:rsid w:val="008E2DF8"/>
    <w:rsid w:val="00CA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42A70"/>
  <w15:chartTrackingRefBased/>
  <w15:docId w15:val="{16005EA6-F90F-483C-874B-DDA99CDB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C5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45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2018-11-20T09:20:00Z</cp:lastPrinted>
  <dcterms:created xsi:type="dcterms:W3CDTF">2018-09-11T08:00:00Z</dcterms:created>
  <dcterms:modified xsi:type="dcterms:W3CDTF">2020-12-03T13:01:00Z</dcterms:modified>
</cp:coreProperties>
</file>