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bookmarkStart w:id="0" w:name="_GoBack"/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48D1" w:rsidRPr="00417606" w:rsidRDefault="000048D1" w:rsidP="000048D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 w:rsidRPr="00417606">
        <w:rPr>
          <w:b/>
          <w:szCs w:val="24"/>
        </w:rPr>
        <w:t>Zagospodarowanie terenu przy ul. Bałtyckiej i ul. Wiślanej w Szczecinie – etap II</w:t>
      </w:r>
      <w:r w:rsidRPr="00417606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Sposób wykorzystania ww. zasobów przez wykonawcę przy wykonywaniu zamówienia: </w:t>
      </w:r>
      <w:bookmarkEnd w:id="0"/>
      <w:r>
        <w:rPr>
          <w:kern w:val="2"/>
          <w:szCs w:val="24"/>
          <w:lang w:eastAsia="ar-SA"/>
        </w:rPr>
        <w:t>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13</cp:revision>
  <dcterms:created xsi:type="dcterms:W3CDTF">2016-10-19T09:45:00Z</dcterms:created>
  <dcterms:modified xsi:type="dcterms:W3CDTF">2017-02-04T22:17:00Z</dcterms:modified>
</cp:coreProperties>
</file>