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6FAE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Przebudowa</w:t>
      </w:r>
      <w:r w:rsidRPr="00FD0ECC">
        <w:rPr>
          <w:b/>
          <w:szCs w:val="24"/>
        </w:rPr>
        <w:t xml:space="preserve"> ogrodzenia Cmentarza Centralnego</w:t>
      </w:r>
      <w:r>
        <w:rPr>
          <w:i/>
          <w:color w:val="000080"/>
          <w:sz w:val="36"/>
          <w:szCs w:val="36"/>
        </w:rPr>
        <w:t xml:space="preserve"> </w:t>
      </w:r>
      <w:r>
        <w:rPr>
          <w:b/>
          <w:szCs w:val="24"/>
        </w:rPr>
        <w:t>w Szczecinie – etap I</w:t>
      </w:r>
      <w:r w:rsidRPr="008C6FAE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A30B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15</cp:revision>
  <cp:lastPrinted>2017-04-24T09:02:00Z</cp:lastPrinted>
  <dcterms:created xsi:type="dcterms:W3CDTF">2016-10-19T09:45:00Z</dcterms:created>
  <dcterms:modified xsi:type="dcterms:W3CDTF">2017-04-25T09:38:00Z</dcterms:modified>
</cp:coreProperties>
</file>