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2015</w:t>
      </w:r>
      <w:r w:rsidR="00200346">
        <w:rPr>
          <w:kern w:val="2"/>
          <w:szCs w:val="24"/>
          <w:lang w:eastAsia="ar-SA"/>
        </w:rPr>
        <w:t xml:space="preserve"> r. poz. 2164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3D597C" w:rsidRDefault="003D597C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85302C" w:rsidRPr="00F24453" w:rsidRDefault="0085302C" w:rsidP="0085302C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F24453">
        <w:rPr>
          <w:b/>
          <w:bCs/>
          <w:snapToGrid w:val="0"/>
          <w:szCs w:val="24"/>
        </w:rPr>
        <w:t>„</w:t>
      </w:r>
      <w:r w:rsidRPr="00F24453">
        <w:rPr>
          <w:b/>
          <w:szCs w:val="24"/>
        </w:rPr>
        <w:t>Zagospodarowanie skweru im. Guido Recka w Szczecinie – etap II</w:t>
      </w:r>
      <w:r w:rsidRPr="00F24453">
        <w:rPr>
          <w:b/>
          <w:color w:val="000000"/>
        </w:rPr>
        <w:t>”</w:t>
      </w:r>
    </w:p>
    <w:p w:rsidR="006C0D5F" w:rsidRDefault="006C0D5F" w:rsidP="006C0D5F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bookmarkStart w:id="0" w:name="_GoBack"/>
      <w:bookmarkEnd w:id="0"/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007F70" w:rsidRPr="00200346" w:rsidRDefault="00007F70" w:rsidP="00200346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p w:rsidR="00CB6654" w:rsidRDefault="00CB6654"/>
    <w:sectPr w:rsidR="00CB6654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C53"/>
    <w:rsid w:val="00007F70"/>
    <w:rsid w:val="00090B8F"/>
    <w:rsid w:val="000F6CF7"/>
    <w:rsid w:val="00105F36"/>
    <w:rsid w:val="00200346"/>
    <w:rsid w:val="00277B3E"/>
    <w:rsid w:val="002C4D3C"/>
    <w:rsid w:val="003D597C"/>
    <w:rsid w:val="004C120D"/>
    <w:rsid w:val="006C0D5F"/>
    <w:rsid w:val="0085302C"/>
    <w:rsid w:val="009D1976"/>
    <w:rsid w:val="00CB6654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1606E"/>
  <w15:docId w15:val="{0283AEB9-32D2-48BC-A597-78684140B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223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13</cp:revision>
  <dcterms:created xsi:type="dcterms:W3CDTF">2016-10-19T09:45:00Z</dcterms:created>
  <dcterms:modified xsi:type="dcterms:W3CDTF">2017-05-24T12:36:00Z</dcterms:modified>
</cp:coreProperties>
</file>